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A3A8" w14:textId="77777777" w:rsidR="001662FF" w:rsidRPr="006327C6" w:rsidRDefault="00930687" w:rsidP="001662FF">
      <w:pPr>
        <w:jc w:val="both"/>
        <w:rPr>
          <w:rFonts w:ascii="Calibri" w:eastAsia="Calibri" w:hAnsi="Calibri" w:cs="Times New Roman"/>
          <w:b/>
          <w:sz w:val="23"/>
        </w:rPr>
      </w:pPr>
      <w:r w:rsidRPr="006327C6">
        <w:rPr>
          <w:rFonts w:ascii="Calibri" w:eastAsia="Calibri" w:hAnsi="Calibri" w:cs="Times New Roman"/>
          <w:b/>
          <w:sz w:val="23"/>
        </w:rPr>
        <w:t>Wybrane problemy chirurgii polowej na Froncie Zach</w:t>
      </w:r>
      <w:r w:rsidR="00736EC3">
        <w:rPr>
          <w:rFonts w:ascii="Calibri" w:eastAsia="Calibri" w:hAnsi="Calibri" w:cs="Times New Roman"/>
          <w:b/>
          <w:sz w:val="23"/>
        </w:rPr>
        <w:t>odnim I wojny światowej. Część 2</w:t>
      </w:r>
      <w:r w:rsidRPr="006327C6">
        <w:rPr>
          <w:rFonts w:ascii="Calibri" w:eastAsia="Calibri" w:hAnsi="Calibri" w:cs="Times New Roman"/>
          <w:b/>
          <w:sz w:val="23"/>
        </w:rPr>
        <w:t>.</w:t>
      </w:r>
    </w:p>
    <w:p w14:paraId="3CAC5121" w14:textId="77777777" w:rsidR="001662FF" w:rsidRDefault="001662FF" w:rsidP="001662FF">
      <w:pPr>
        <w:jc w:val="both"/>
        <w:rPr>
          <w:rFonts w:ascii="Calibri" w:eastAsia="Calibri" w:hAnsi="Calibri" w:cs="Times New Roman"/>
          <w:sz w:val="23"/>
        </w:rPr>
      </w:pPr>
    </w:p>
    <w:p w14:paraId="39B12473" w14:textId="414A1E6B" w:rsidR="00F52985" w:rsidRDefault="00EE10D0" w:rsidP="001662F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Jednym z podstawowych problemów, z którym zetknęły się służby medyczne walczących armii był problem wstrząsu, w szczególności wstrząsu hipowole</w:t>
      </w:r>
      <w:r w:rsidRPr="005B22CD">
        <w:rPr>
          <w:rFonts w:ascii="Calibri" w:eastAsia="Calibri" w:hAnsi="Calibri" w:cs="Times New Roman"/>
        </w:rPr>
        <w:t>miczn</w:t>
      </w:r>
      <w:r w:rsidR="0050368F" w:rsidRPr="005B22CD">
        <w:rPr>
          <w:rFonts w:ascii="Calibri" w:eastAsia="Calibri" w:hAnsi="Calibri" w:cs="Times New Roman"/>
        </w:rPr>
        <w:t>ego</w:t>
      </w:r>
      <w:r>
        <w:rPr>
          <w:rFonts w:ascii="Calibri" w:eastAsia="Calibri" w:hAnsi="Calibri" w:cs="Times New Roman"/>
        </w:rPr>
        <w:t xml:space="preserve">. Ranni z rozległymi obrażeniami powstałymi najczęściej na skutek działania fragmentującej amunicji artyleryjskiej, którzy musieli czekać na pomoc wiele godzin (rannych zbierano najczęściej nocami, by uniknąć strat wśród noszowych i </w:t>
      </w:r>
      <w:r w:rsidR="001D66E7">
        <w:rPr>
          <w:rFonts w:ascii="Calibri" w:eastAsia="Calibri" w:hAnsi="Calibri" w:cs="Times New Roman"/>
        </w:rPr>
        <w:t>personelu sanitarnego)</w:t>
      </w:r>
      <w:r w:rsidR="00883BF7">
        <w:rPr>
          <w:rFonts w:ascii="Calibri" w:eastAsia="Calibri" w:hAnsi="Calibri" w:cs="Times New Roman"/>
        </w:rPr>
        <w:t xml:space="preserve"> stopniowo</w:t>
      </w:r>
      <w:r w:rsidR="001D66E7">
        <w:rPr>
          <w:rFonts w:ascii="Calibri" w:eastAsia="Calibri" w:hAnsi="Calibri" w:cs="Times New Roman"/>
        </w:rPr>
        <w:t xml:space="preserve"> tracili coraz więcej krwi</w:t>
      </w:r>
      <w:r w:rsidR="00883BF7">
        <w:rPr>
          <w:rFonts w:ascii="Calibri" w:eastAsia="Calibri" w:hAnsi="Calibri" w:cs="Times New Roman"/>
        </w:rPr>
        <w:t xml:space="preserve"> jednocześnie popadając w coraz większe wychłodzenie</w:t>
      </w:r>
      <w:r w:rsidR="001D66E7">
        <w:rPr>
          <w:rFonts w:ascii="Calibri" w:eastAsia="Calibri" w:hAnsi="Calibri" w:cs="Times New Roman"/>
        </w:rPr>
        <w:t>. W brytyjskim piśmiennictwie medycznym opisywano przypadki, gdy przytomni ranni, którzy zostali opatrzeni w pułkowym punkcie opatrunkowym (Regimental Aid Post) docierali do Casualty Clearing Station (trzecie ogniwo w łańcuchu ewakuacji medycznej armii brytyjskiej, na którym podejmowano już zaawansowane zabiegi ratujące życie) nieprzytomni, z ciśnieniem rozkurczowym na poziomie 80 mmHg.</w:t>
      </w:r>
    </w:p>
    <w:p w14:paraId="5BD011DD" w14:textId="77777777" w:rsidR="00D93620" w:rsidRDefault="00883BF7" w:rsidP="001662F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 utratą krwi próbowano sobie</w:t>
      </w:r>
      <w:r w:rsidR="001D66E7">
        <w:rPr>
          <w:rFonts w:ascii="Calibri" w:eastAsia="Calibri" w:hAnsi="Calibri" w:cs="Times New Roman"/>
        </w:rPr>
        <w:t xml:space="preserve"> ra</w:t>
      </w:r>
      <w:r w:rsidR="0079209A">
        <w:rPr>
          <w:rFonts w:ascii="Calibri" w:eastAsia="Calibri" w:hAnsi="Calibri" w:cs="Times New Roman"/>
        </w:rPr>
        <w:t>dzić za pomocą płynoterapii</w:t>
      </w:r>
      <w:r w:rsidR="001D66E7">
        <w:rPr>
          <w:rFonts w:ascii="Calibri" w:eastAsia="Calibri" w:hAnsi="Calibri" w:cs="Times New Roman"/>
        </w:rPr>
        <w:t xml:space="preserve">. </w:t>
      </w:r>
      <w:r w:rsidR="005139B9">
        <w:rPr>
          <w:rFonts w:ascii="Calibri" w:eastAsia="Calibri" w:hAnsi="Calibri" w:cs="Times New Roman"/>
        </w:rPr>
        <w:t>Sam pomysł</w:t>
      </w:r>
      <w:r w:rsidR="0079209A">
        <w:rPr>
          <w:rFonts w:ascii="Calibri" w:eastAsia="Calibri" w:hAnsi="Calibri" w:cs="Times New Roman"/>
        </w:rPr>
        <w:t xml:space="preserve"> nie był nowy, jeszcze na przełomie lat 70-tych i 80-tych XIX wieku</w:t>
      </w:r>
      <w:r w:rsidR="005139B9">
        <w:rPr>
          <w:rFonts w:ascii="Calibri" w:eastAsia="Calibri" w:hAnsi="Calibri" w:cs="Times New Roman"/>
        </w:rPr>
        <w:t xml:space="preserve"> o zastosowaniu fizjologicznych roztworów soli kuchennej z dodatkiem cukru</w:t>
      </w:r>
      <w:r w:rsidR="0079209A">
        <w:rPr>
          <w:rFonts w:ascii="Calibri" w:eastAsia="Calibri" w:hAnsi="Calibri" w:cs="Times New Roman"/>
        </w:rPr>
        <w:t xml:space="preserve"> pisali  Karl Hugo Kronecker czy Gustav Jo</w:t>
      </w:r>
      <w:r w:rsidR="005139B9">
        <w:rPr>
          <w:rFonts w:ascii="Calibri" w:eastAsia="Calibri" w:hAnsi="Calibri" w:cs="Times New Roman"/>
        </w:rPr>
        <w:t xml:space="preserve">hannes Landerer. Problemem, z którym w pełni zetknęli się lekarze na polu walki był krótki efekt hemodynamiczny takich transfuzji – ciśnienie rosło na chwilę, by wkrótce potem </w:t>
      </w:r>
      <w:r w:rsidR="00595DD2">
        <w:rPr>
          <w:rFonts w:ascii="Calibri" w:eastAsia="Calibri" w:hAnsi="Calibri" w:cs="Times New Roman"/>
        </w:rPr>
        <w:t>(ze względu na zaburzenia ciśnienia koloidoosmotycznego i ucieczkę płynu infuzyjnego do przestrzeni śródmiąższowej) gwałtownie spadać.</w:t>
      </w:r>
    </w:p>
    <w:p w14:paraId="584A2D11" w14:textId="77777777" w:rsidR="00736EC3" w:rsidRDefault="00D93620" w:rsidP="001662F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595DD2">
        <w:rPr>
          <w:rFonts w:ascii="Calibri" w:eastAsia="Calibri" w:hAnsi="Calibri" w:cs="Times New Roman"/>
        </w:rPr>
        <w:t xml:space="preserve">spomniane już zalecenia z </w:t>
      </w:r>
      <w:r w:rsidR="00595DD2">
        <w:rPr>
          <w:rFonts w:ascii="Calibri" w:eastAsia="Calibri" w:hAnsi="Calibri" w:cs="Times New Roman"/>
          <w:sz w:val="23"/>
        </w:rPr>
        <w:t>konferencji  w Val-de-Gr</w:t>
      </w:r>
      <w:r w:rsidR="00595DD2">
        <w:rPr>
          <w:rFonts w:ascii="Bookman Old Style" w:eastAsia="Calibri" w:hAnsi="Bookman Old Style" w:cs="Times New Roman"/>
          <w:sz w:val="23"/>
        </w:rPr>
        <w:t>â</w:t>
      </w:r>
      <w:r w:rsidR="00595DD2">
        <w:rPr>
          <w:rFonts w:ascii="Calibri" w:eastAsia="Calibri" w:hAnsi="Calibri" w:cs="Times New Roman"/>
          <w:sz w:val="23"/>
        </w:rPr>
        <w:t>ce</w:t>
      </w:r>
      <w:r>
        <w:rPr>
          <w:rFonts w:ascii="Calibri" w:eastAsia="Calibri" w:hAnsi="Calibri" w:cs="Times New Roman"/>
          <w:sz w:val="23"/>
        </w:rPr>
        <w:t xml:space="preserve"> opisywały procedurę radzenia sobie z rannymi w stanie wstrząsu. W przypadku dwóch pierwszych ogniw ewakuacyjnych zalecano podawanie im stymulujących zastrzyków z olejku kamforowego (dawka 10 cm sześciennych co dwie godziny) oraz jak najszybszą ewakuację na tyły w ogrzewanych pojazdach.</w:t>
      </w:r>
      <w:r w:rsidR="009C6850">
        <w:rPr>
          <w:rStyle w:val="Odwoanieprzypisudolnego"/>
          <w:rFonts w:ascii="Calibri" w:eastAsia="Calibri" w:hAnsi="Calibri" w:cs="Times New Roman"/>
          <w:sz w:val="23"/>
        </w:rPr>
        <w:footnoteReference w:id="1"/>
      </w:r>
    </w:p>
    <w:p w14:paraId="30AFC097" w14:textId="77777777" w:rsidR="00736EC3" w:rsidRDefault="00883BF7" w:rsidP="001662F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ogniwach trzeciego poziomu zalecano ułożenie pacjenta w pozycji horyzontalnej (ew. z głową ułożoną nieco niżej – co było wykluczone w przypadku urazów klatki piersiowej, szyi czy głowy), ogrzewanie pacjenta, także poprzez utrzymywanie wysokiej temperatury pomieszczenia), wreszcie nakazywano absolutną minimalizację jego ruchów, a także ograniczenie mu bodźców bólowych czy nawet zdenerwowania. </w:t>
      </w:r>
    </w:p>
    <w:p w14:paraId="617C2B68" w14:textId="345588A3" w:rsidR="00883BF7" w:rsidRDefault="00883BF7" w:rsidP="001662F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Proponowano przywrócenie ciśnienia krwi poprzez dożylne podawanie roztworu soli fizjologicznej – bądź w jednej większej, bądź (co zalecano) w kilku mniejszych (po ok. 250 cm sześciennych) dawkach, podawanych stosownie do monitorowanego co pół godziny ciśnienia krwi pacjenta. Podawać miano izotoniczny roztwór, tzw. płyn </w:t>
      </w:r>
      <w:r w:rsidR="005B22CD">
        <w:rPr>
          <w:rFonts w:ascii="Calibri" w:eastAsia="Calibri" w:hAnsi="Calibri" w:cs="Times New Roman"/>
        </w:rPr>
        <w:t>Ringera-</w:t>
      </w:r>
      <w:r>
        <w:rPr>
          <w:rFonts w:ascii="Calibri" w:eastAsia="Calibri" w:hAnsi="Calibri" w:cs="Times New Roman"/>
        </w:rPr>
        <w:t>Locke’a, w skład którego wchodziły chlorek sodu, chlorek potasu, wodorowęglan sodu, chlorek wapnia i glukoza. W przypadku k</w:t>
      </w:r>
      <w:r w:rsidR="009C6850">
        <w:rPr>
          <w:rFonts w:ascii="Calibri" w:eastAsia="Calibri" w:hAnsi="Calibri" w:cs="Times New Roman"/>
        </w:rPr>
        <w:t>onieczności ponownego podania pł</w:t>
      </w:r>
      <w:r>
        <w:rPr>
          <w:rFonts w:ascii="Calibri" w:eastAsia="Calibri" w:hAnsi="Calibri" w:cs="Times New Roman"/>
        </w:rPr>
        <w:t xml:space="preserve">ynów zalecano zwiększenie ilości </w:t>
      </w:r>
      <w:r w:rsidR="009C6850">
        <w:rPr>
          <w:rFonts w:ascii="Calibri" w:eastAsia="Calibri" w:hAnsi="Calibri" w:cs="Times New Roman"/>
        </w:rPr>
        <w:t>chlorku wapnia, zaś w następna porcja płynu infuzyjnego miała zawierać adrenalinę. Transfuzję krwi dopuszczano jedynie w przypadkach krwotoku.</w:t>
      </w:r>
    </w:p>
    <w:p w14:paraId="739A2AB7" w14:textId="306F2EE7" w:rsidR="009C6850" w:rsidRDefault="009C6850" w:rsidP="001662F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Wielka Brytania powołała w sierpniu 1917 r. również specjalną komisję do badania wstrząsu u rannych, na czele której stanął wybitny fizjolog, </w:t>
      </w:r>
      <w:r w:rsidR="005B22CD">
        <w:rPr>
          <w:rFonts w:ascii="Calibri" w:eastAsia="Calibri" w:hAnsi="Calibri" w:cs="Times New Roman"/>
        </w:rPr>
        <w:t xml:space="preserve">twórca pojęcia hormonu, </w:t>
      </w:r>
      <w:r>
        <w:rPr>
          <w:rFonts w:ascii="Calibri" w:eastAsia="Calibri" w:hAnsi="Calibri" w:cs="Times New Roman"/>
        </w:rPr>
        <w:t xml:space="preserve">zajmujący się mechaniką krążenia - Ernest Starling (1866-1927). Komisja ta (składająca się zarówno z oficerów służb medycznych, jak i klinicystów) stworzyła 9 (niekiedy wieloczęściowych) raportów poświęconych różnym zagadnieniom medycznym związanym z wstrząsem. </w:t>
      </w:r>
    </w:p>
    <w:p w14:paraId="7C65AAEF" w14:textId="77777777" w:rsidR="005C7AE9" w:rsidRDefault="009C130A" w:rsidP="001662F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Jednym z raportów, przedłożonych w kwietniu 1918 r. było memorandum oficera medycznego US Army, Oswalda Hope’a Roberstona (1886-1966) dotyczące możliwości przetaczania krwi. Sam pomysł </w:t>
      </w:r>
      <w:r>
        <w:rPr>
          <w:rFonts w:ascii="Calibri" w:eastAsia="Calibri" w:hAnsi="Calibri" w:cs="Times New Roman"/>
        </w:rPr>
        <w:lastRenderedPageBreak/>
        <w:t>transfuzji nie był nowy. W 1667 r. nadworny lekarz Ludwika XIV, Jean-Baptiste Denys</w:t>
      </w:r>
      <w:r w:rsidR="005C7AE9">
        <w:rPr>
          <w:rFonts w:ascii="Calibri" w:eastAsia="Calibri" w:hAnsi="Calibri" w:cs="Times New Roman"/>
        </w:rPr>
        <w:t xml:space="preserve"> (1643-1704)</w:t>
      </w:r>
      <w:r>
        <w:rPr>
          <w:rFonts w:ascii="Calibri" w:eastAsia="Calibri" w:hAnsi="Calibri" w:cs="Times New Roman"/>
        </w:rPr>
        <w:t xml:space="preserve"> dokonał udanego przetoczenia krwi zwierzęcej do ludzkiego biorcy. Na początku XIX w. krew położnicom przetaczał brytyjski lekarz James Blundell</w:t>
      </w:r>
      <w:r w:rsidR="005C7AE9">
        <w:rPr>
          <w:rFonts w:ascii="Calibri" w:eastAsia="Calibri" w:hAnsi="Calibri" w:cs="Times New Roman"/>
        </w:rPr>
        <w:t xml:space="preserve"> (1790-1878)</w:t>
      </w:r>
      <w:r>
        <w:rPr>
          <w:rFonts w:ascii="Calibri" w:eastAsia="Calibri" w:hAnsi="Calibri" w:cs="Times New Roman"/>
        </w:rPr>
        <w:t xml:space="preserve">. Transfuzjologią interesował się również jeden z nestorów polskiej chirurgii XIX w. – Ludwik </w:t>
      </w:r>
      <w:r w:rsidR="005C7AE9">
        <w:rPr>
          <w:rFonts w:ascii="Calibri" w:eastAsia="Calibri" w:hAnsi="Calibri" w:cs="Times New Roman"/>
        </w:rPr>
        <w:t xml:space="preserve">Bierkowski (1801-1860), który </w:t>
      </w:r>
      <w:r>
        <w:rPr>
          <w:rFonts w:ascii="Calibri" w:eastAsia="Calibri" w:hAnsi="Calibri" w:cs="Times New Roman"/>
        </w:rPr>
        <w:t xml:space="preserve">miał możliwość zaznajomić się z nią m. in.: u jednego ze swoich nauczycieli </w:t>
      </w:r>
      <w:r w:rsidRPr="009C130A">
        <w:rPr>
          <w:rFonts w:ascii="Calibri" w:eastAsia="Calibri" w:hAnsi="Calibri" w:cs="Times New Roman"/>
        </w:rPr>
        <w:t>Karl</w:t>
      </w:r>
      <w:r>
        <w:rPr>
          <w:rFonts w:ascii="Calibri" w:eastAsia="Calibri" w:hAnsi="Calibri" w:cs="Times New Roman"/>
        </w:rPr>
        <w:t>a</w:t>
      </w:r>
      <w:r w:rsidRPr="009C130A">
        <w:rPr>
          <w:rFonts w:ascii="Calibri" w:eastAsia="Calibri" w:hAnsi="Calibri" w:cs="Times New Roman"/>
        </w:rPr>
        <w:t xml:space="preserve"> Ferdinand</w:t>
      </w:r>
      <w:r>
        <w:rPr>
          <w:rFonts w:ascii="Calibri" w:eastAsia="Calibri" w:hAnsi="Calibri" w:cs="Times New Roman"/>
        </w:rPr>
        <w:t>a</w:t>
      </w:r>
      <w:r w:rsidRPr="009C130A">
        <w:rPr>
          <w:rFonts w:ascii="Calibri" w:eastAsia="Calibri" w:hAnsi="Calibri" w:cs="Times New Roman"/>
        </w:rPr>
        <w:t xml:space="preserve"> von Gräfe</w:t>
      </w:r>
      <w:r w:rsidR="005C7AE9">
        <w:rPr>
          <w:rFonts w:ascii="Calibri" w:eastAsia="Calibri" w:hAnsi="Calibri" w:cs="Times New Roman"/>
        </w:rPr>
        <w:t xml:space="preserve"> (Niemiec</w:t>
      </w:r>
      <w:r>
        <w:rPr>
          <w:rFonts w:ascii="Calibri" w:eastAsia="Calibri" w:hAnsi="Calibri" w:cs="Times New Roman"/>
        </w:rPr>
        <w:t xml:space="preserve"> opracował specjal</w:t>
      </w:r>
      <w:r w:rsidR="005C7AE9">
        <w:rPr>
          <w:rFonts w:ascii="Calibri" w:eastAsia="Calibri" w:hAnsi="Calibri" w:cs="Times New Roman"/>
        </w:rPr>
        <w:t>ny aparat do przetaczania krwi</w:t>
      </w:r>
      <w:bookmarkStart w:id="0" w:name="_GoBack"/>
      <w:bookmarkEnd w:id="0"/>
      <w:r w:rsidR="005C7AE9" w:rsidRPr="007E54BB">
        <w:rPr>
          <w:rFonts w:ascii="Calibri" w:eastAsia="Calibri" w:hAnsi="Calibri" w:cs="Times New Roman"/>
        </w:rPr>
        <w:t xml:space="preserve">. </w:t>
      </w:r>
      <w:r w:rsidR="00B704FD" w:rsidRPr="007E54BB">
        <w:rPr>
          <w:rFonts w:ascii="Calibri" w:eastAsia="Calibri" w:hAnsi="Calibri" w:cs="Times New Roman"/>
        </w:rPr>
        <w:t xml:space="preserve">Ludwik </w:t>
      </w:r>
      <w:r w:rsidR="005C7AE9" w:rsidRPr="007E54BB">
        <w:rPr>
          <w:rFonts w:ascii="Calibri" w:eastAsia="Calibri" w:hAnsi="Calibri" w:cs="Times New Roman"/>
        </w:rPr>
        <w:t>Bierkowski</w:t>
      </w:r>
      <w:r w:rsidR="005C7AE9">
        <w:rPr>
          <w:rFonts w:ascii="Calibri" w:eastAsia="Calibri" w:hAnsi="Calibri" w:cs="Times New Roman"/>
        </w:rPr>
        <w:t xml:space="preserve"> znając pomysły </w:t>
      </w:r>
      <w:r w:rsidR="005C7AE9" w:rsidRPr="009C130A">
        <w:rPr>
          <w:rFonts w:ascii="Calibri" w:eastAsia="Calibri" w:hAnsi="Calibri" w:cs="Times New Roman"/>
        </w:rPr>
        <w:t>Gräfe</w:t>
      </w:r>
      <w:r w:rsidR="005C7AE9">
        <w:rPr>
          <w:rFonts w:ascii="Calibri" w:eastAsia="Calibri" w:hAnsi="Calibri" w:cs="Times New Roman"/>
        </w:rPr>
        <w:t>go, jak i Blundella wzbogacał je o własne przemyślenia). Odkrycie w 1901 r. przez Karla Landsteinera (1868-1943) układu AB0 umożliwiało uniknięcie tragicznej w skutkach dla biorców reakcji hemolitycznej.</w:t>
      </w:r>
    </w:p>
    <w:p w14:paraId="635B87C9" w14:textId="77777777" w:rsidR="005C7AE9" w:rsidRDefault="005C7AE9" w:rsidP="0021101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Jeszcze przed wybuchem Wielkiej Wojny transfuzje bezpośrednie wykonywał amerykański chirurg George Washington Crile (1864-1943). </w:t>
      </w:r>
      <w:r w:rsidR="0021101D">
        <w:rPr>
          <w:rFonts w:ascii="Calibri" w:eastAsia="Calibri" w:hAnsi="Calibri" w:cs="Times New Roman"/>
        </w:rPr>
        <w:t xml:space="preserve"> Zainspirowany tym oficer medyczny armii kanadyjskiej – Lawrence Bruce Robertson (1885-1923) w</w:t>
      </w:r>
      <w:r w:rsidR="0021101D" w:rsidRPr="0021101D">
        <w:rPr>
          <w:rFonts w:ascii="Calibri" w:eastAsia="Calibri" w:hAnsi="Calibri" w:cs="Times New Roman"/>
        </w:rPr>
        <w:t xml:space="preserve"> 1915 r. rozpoczął pierwsze polowe transfuzje krwi dla żołnierzy w</w:t>
      </w:r>
      <w:r w:rsidR="0021101D">
        <w:rPr>
          <w:rFonts w:ascii="Calibri" w:eastAsia="Calibri" w:hAnsi="Calibri" w:cs="Times New Roman"/>
        </w:rPr>
        <w:t xml:space="preserve"> stanie szoku hipowolemicznego.</w:t>
      </w:r>
      <w:r w:rsidR="004154F1">
        <w:rPr>
          <w:rFonts w:ascii="Calibri" w:eastAsia="Calibri" w:hAnsi="Calibri" w:cs="Times New Roman"/>
        </w:rPr>
        <w:t xml:space="preserve"> </w:t>
      </w:r>
      <w:r w:rsidR="0021101D" w:rsidRPr="0021101D">
        <w:rPr>
          <w:rFonts w:ascii="Calibri" w:eastAsia="Calibri" w:hAnsi="Calibri" w:cs="Times New Roman"/>
        </w:rPr>
        <w:t xml:space="preserve">Wykonywał transfuzje pośrednie, pobierał krew za pomocą </w:t>
      </w:r>
      <w:r w:rsidR="0021101D">
        <w:rPr>
          <w:rFonts w:ascii="Calibri" w:eastAsia="Calibri" w:hAnsi="Calibri" w:cs="Times New Roman"/>
        </w:rPr>
        <w:t>kaniuli i sterylnej strzykawki. Co ciekawe, pomimo tego, że L. B. Roberston nie</w:t>
      </w:r>
      <w:r w:rsidR="0021101D" w:rsidRPr="0021101D">
        <w:rPr>
          <w:rFonts w:ascii="Calibri" w:eastAsia="Calibri" w:hAnsi="Calibri" w:cs="Times New Roman"/>
        </w:rPr>
        <w:t xml:space="preserve"> badał zgodno</w:t>
      </w:r>
      <w:r w:rsidR="0021101D">
        <w:rPr>
          <w:rFonts w:ascii="Calibri" w:eastAsia="Calibri" w:hAnsi="Calibri" w:cs="Times New Roman"/>
        </w:rPr>
        <w:t>ści grup krwi dawców i biorców, n</w:t>
      </w:r>
      <w:r w:rsidR="0021101D" w:rsidRPr="0021101D">
        <w:rPr>
          <w:rFonts w:ascii="Calibri" w:eastAsia="Calibri" w:hAnsi="Calibri" w:cs="Times New Roman"/>
        </w:rPr>
        <w:t>a ok. 40 wykonanych transfuzji, miał jedynie trzy zgony na skutek reakcji hemolitycznej!</w:t>
      </w:r>
      <w:r w:rsidR="000E1507">
        <w:rPr>
          <w:rStyle w:val="Odwoanieprzypisudolnego"/>
          <w:rFonts w:ascii="Calibri" w:eastAsia="Calibri" w:hAnsi="Calibri" w:cs="Times New Roman"/>
        </w:rPr>
        <w:footnoteReference w:id="2"/>
      </w:r>
    </w:p>
    <w:p w14:paraId="497518B0" w14:textId="77777777" w:rsidR="0021101D" w:rsidRDefault="004154F1" w:rsidP="004154F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Wspomniany już wcześniej Oswald Hope Robertson (zbieżność nazwisk z L. B. Roberstonem przypadkowa), Anglik mieszkający w USA i służący w armii amerykańskiej zasugerował się możliwościami wykorzystania krwi pełnej konserwowanej za pomocą cytrynianu sodu, którego właściwości zaprezentowali już w 1914 r. Belg Albert Hustin (1882-1967</w:t>
      </w:r>
      <w:r w:rsidRPr="004154F1">
        <w:rPr>
          <w:rFonts w:ascii="Calibri" w:eastAsia="Calibri" w:hAnsi="Calibri" w:cs="Times New Roman"/>
        </w:rPr>
        <w:t xml:space="preserve">) i </w:t>
      </w:r>
      <w:r>
        <w:rPr>
          <w:rFonts w:ascii="Calibri" w:eastAsia="Calibri" w:hAnsi="Calibri" w:cs="Times New Roman"/>
        </w:rPr>
        <w:t>Argentyńczyk Luis Agote (1868-1954</w:t>
      </w:r>
      <w:r w:rsidRPr="004154F1">
        <w:rPr>
          <w:rFonts w:ascii="Calibri" w:eastAsia="Calibri" w:hAnsi="Calibri" w:cs="Times New Roman"/>
        </w:rPr>
        <w:t>).</w:t>
      </w:r>
      <w:r>
        <w:rPr>
          <w:rFonts w:ascii="Calibri" w:eastAsia="Calibri" w:hAnsi="Calibri" w:cs="Times New Roman"/>
        </w:rPr>
        <w:t xml:space="preserve"> Jako dawców O. H. Roberson wykorzystywał osoby</w:t>
      </w:r>
      <w:r w:rsidRPr="004154F1">
        <w:rPr>
          <w:rFonts w:ascii="Calibri" w:eastAsia="Calibri" w:hAnsi="Calibri" w:cs="Times New Roman"/>
        </w:rPr>
        <w:t xml:space="preserve"> z grupą krwi 0, by</w:t>
      </w:r>
      <w:r>
        <w:rPr>
          <w:rFonts w:ascii="Calibri" w:eastAsia="Calibri" w:hAnsi="Calibri" w:cs="Times New Roman"/>
        </w:rPr>
        <w:t xml:space="preserve"> uniknąć reakcji hemolitycznej. </w:t>
      </w:r>
      <w:r w:rsidRPr="004154F1">
        <w:rPr>
          <w:rFonts w:ascii="Calibri" w:eastAsia="Calibri" w:hAnsi="Calibri" w:cs="Times New Roman"/>
        </w:rPr>
        <w:t>Jego zasługą było masowe wykorzystywanie przez armię brytyjską, a później amerykańską krwi konserwowanej przechowywanej w niskiej temperaturze w butelka</w:t>
      </w:r>
      <w:r>
        <w:rPr>
          <w:rFonts w:ascii="Calibri" w:eastAsia="Calibri" w:hAnsi="Calibri" w:cs="Times New Roman"/>
        </w:rPr>
        <w:t xml:space="preserve">ch z dodatkiem cytrynianu sodu. Skonstruowaną przez niego butelkę, do której dawca oddawał krew nazwano na jego cześć „butlą Robertsona”. </w:t>
      </w:r>
      <w:r w:rsidRPr="004154F1">
        <w:rPr>
          <w:rFonts w:ascii="Calibri" w:eastAsia="Calibri" w:hAnsi="Calibri" w:cs="Times New Roman"/>
        </w:rPr>
        <w:t>Dzięki O.H. Robertsonowi stworzono w czasie Wielkiej Wojn</w:t>
      </w:r>
      <w:r>
        <w:rPr>
          <w:rFonts w:ascii="Calibri" w:eastAsia="Calibri" w:hAnsi="Calibri" w:cs="Times New Roman"/>
        </w:rPr>
        <w:t>y we Francji pierwszy bank krwi</w:t>
      </w:r>
      <w:r w:rsidRPr="004154F1">
        <w:rPr>
          <w:rFonts w:ascii="Calibri" w:eastAsia="Calibri" w:hAnsi="Calibri" w:cs="Times New Roman"/>
        </w:rPr>
        <w:t>.</w:t>
      </w:r>
      <w:r w:rsidR="000E1507">
        <w:rPr>
          <w:rStyle w:val="Odwoanieprzypisudolnego"/>
          <w:rFonts w:ascii="Calibri" w:eastAsia="Calibri" w:hAnsi="Calibri" w:cs="Times New Roman"/>
        </w:rPr>
        <w:footnoteReference w:id="3"/>
      </w:r>
    </w:p>
    <w:p w14:paraId="2C40FCA5" w14:textId="77777777" w:rsidR="004154F1" w:rsidRDefault="004154F1" w:rsidP="004154F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Znakomite wykorzystanie krwi konserwowanej przez armie brytyjską i amerykańską w czasie pierwszej wojny światowej stało się fundamentem rozwoju nowoczesnej transfuzjologii i pozwoliło uratować w ostatniej fazie wojny wiele ludzkich żyć. </w:t>
      </w:r>
      <w:r w:rsidR="000E1507">
        <w:rPr>
          <w:rFonts w:ascii="Calibri" w:eastAsia="Calibri" w:hAnsi="Calibri" w:cs="Times New Roman"/>
        </w:rPr>
        <w:t xml:space="preserve">Przykładem tego był Lionel Whitby (1895-1956), oficer armii brytyjskiej, ciężko ranny w 1918 r. (stracił nogę). Po zakończeniu wojny ukończył studia medyczne, stając się rzecznikiem transfuzjologii, zaś w czasie II wojny światowej pełniąc szefa Army Blood Transfusion Service i zarządzając największym bankiem krwi i produktów krwiopochodnych, prowadzonym przez armię brytyjską w Bristolu. </w:t>
      </w:r>
    </w:p>
    <w:p w14:paraId="5428FE36" w14:textId="77777777" w:rsidR="009C6850" w:rsidRDefault="009C6850" w:rsidP="001662FF">
      <w:pPr>
        <w:jc w:val="both"/>
        <w:rPr>
          <w:rFonts w:ascii="Calibri" w:eastAsia="Calibri" w:hAnsi="Calibri" w:cs="Times New Roman"/>
        </w:rPr>
      </w:pPr>
    </w:p>
    <w:p w14:paraId="43AD4744" w14:textId="77777777" w:rsidR="00736EC3" w:rsidRDefault="00736EC3" w:rsidP="001662FF">
      <w:pPr>
        <w:jc w:val="both"/>
        <w:rPr>
          <w:rFonts w:ascii="Calibri" w:eastAsia="Calibri" w:hAnsi="Calibri" w:cs="Times New Roman"/>
        </w:rPr>
      </w:pPr>
    </w:p>
    <w:p w14:paraId="6993D9E3" w14:textId="77777777" w:rsidR="006327C6" w:rsidRDefault="006327C6" w:rsidP="00930687">
      <w:pPr>
        <w:jc w:val="both"/>
        <w:rPr>
          <w:rFonts w:ascii="Calibri" w:eastAsia="Calibri" w:hAnsi="Calibri" w:cs="Times New Roman"/>
          <w:sz w:val="23"/>
        </w:rPr>
      </w:pPr>
    </w:p>
    <w:p w14:paraId="681ABFAA" w14:textId="77777777" w:rsidR="006327C6" w:rsidRPr="00930687" w:rsidRDefault="006327C6" w:rsidP="006327C6">
      <w:pPr>
        <w:jc w:val="right"/>
        <w:rPr>
          <w:rFonts w:ascii="Calibri" w:eastAsia="Calibri" w:hAnsi="Calibri" w:cs="Times New Roman"/>
          <w:sz w:val="23"/>
        </w:rPr>
      </w:pPr>
      <w:r>
        <w:rPr>
          <w:rFonts w:ascii="Calibri" w:eastAsia="Calibri" w:hAnsi="Calibri" w:cs="Times New Roman"/>
          <w:sz w:val="23"/>
        </w:rPr>
        <w:t>mgr Michał Chlipała</w:t>
      </w:r>
    </w:p>
    <w:sectPr w:rsidR="006327C6" w:rsidRPr="0093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02B14" w16cid:durableId="2267D844"/>
  <w16cid:commentId w16cid:paraId="4C415D94" w16cid:durableId="2267D8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619D" w14:textId="77777777" w:rsidR="002A17B8" w:rsidRDefault="002A17B8" w:rsidP="001662FF">
      <w:pPr>
        <w:spacing w:after="0" w:line="240" w:lineRule="auto"/>
      </w:pPr>
      <w:r>
        <w:separator/>
      </w:r>
    </w:p>
  </w:endnote>
  <w:endnote w:type="continuationSeparator" w:id="0">
    <w:p w14:paraId="3641BBE2" w14:textId="77777777" w:rsidR="002A17B8" w:rsidRDefault="002A17B8" w:rsidP="0016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2AAF3" w14:textId="77777777" w:rsidR="002A17B8" w:rsidRDefault="002A17B8" w:rsidP="001662FF">
      <w:pPr>
        <w:spacing w:after="0" w:line="240" w:lineRule="auto"/>
      </w:pPr>
      <w:r>
        <w:separator/>
      </w:r>
    </w:p>
  </w:footnote>
  <w:footnote w:type="continuationSeparator" w:id="0">
    <w:p w14:paraId="547682A7" w14:textId="77777777" w:rsidR="002A17B8" w:rsidRDefault="002A17B8" w:rsidP="001662FF">
      <w:pPr>
        <w:spacing w:after="0" w:line="240" w:lineRule="auto"/>
      </w:pPr>
      <w:r>
        <w:continuationSeparator/>
      </w:r>
    </w:p>
  </w:footnote>
  <w:footnote w:id="1">
    <w:p w14:paraId="34CA9C12" w14:textId="77777777" w:rsidR="009C6850" w:rsidRPr="009C6850" w:rsidRDefault="009C6850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C6850">
        <w:rPr>
          <w:lang w:val="en-GB"/>
        </w:rPr>
        <w:t xml:space="preserve"> </w:t>
      </w:r>
      <w:r w:rsidRPr="009B6A9D">
        <w:rPr>
          <w:i/>
          <w:lang w:val="en-US"/>
        </w:rPr>
        <w:t>General Principles guiding the Treatment of Wounds of War. Conclusions adopted by the Inter-Allied Surgical Conference held in Paris, March and May 1917</w:t>
      </w:r>
      <w:r>
        <w:rPr>
          <w:lang w:val="en-US"/>
        </w:rPr>
        <w:t xml:space="preserve">. </w:t>
      </w:r>
      <w:r w:rsidRPr="0050368F">
        <w:rPr>
          <w:lang w:val="en-US"/>
        </w:rPr>
        <w:t>London 1917, p. 11-14.</w:t>
      </w:r>
    </w:p>
  </w:footnote>
  <w:footnote w:id="2">
    <w:p w14:paraId="5BD23C7F" w14:textId="77777777" w:rsidR="000E1507" w:rsidRPr="000E1507" w:rsidRDefault="000E1507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0E1507">
        <w:rPr>
          <w:lang w:val="en-GB"/>
        </w:rPr>
        <w:t xml:space="preserve"> </w:t>
      </w:r>
      <w:r>
        <w:rPr>
          <w:lang w:val="en-US"/>
        </w:rPr>
        <w:t xml:space="preserve">T. Scotland, </w:t>
      </w:r>
      <w:r w:rsidRPr="00DA36D8">
        <w:rPr>
          <w:i/>
          <w:lang w:val="en-US"/>
        </w:rPr>
        <w:t>A Time to Die and a Time to Live. Disaster to Triumph: Groundbreaking Developments in Care of the Wounded on the Western Front 1914-18</w:t>
      </w:r>
      <w:r>
        <w:rPr>
          <w:lang w:val="en-US"/>
        </w:rPr>
        <w:t>, Helion &amp; Company 219, p. 113-117.</w:t>
      </w:r>
    </w:p>
  </w:footnote>
  <w:footnote w:id="3">
    <w:p w14:paraId="2B67CBCC" w14:textId="77777777" w:rsidR="000E1507" w:rsidRDefault="000E15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1507">
        <w:rPr>
          <w:i/>
        </w:rPr>
        <w:t>Ibidem</w:t>
      </w:r>
      <w:r>
        <w:t>, p. 117-120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D"/>
    <w:rsid w:val="000C0E29"/>
    <w:rsid w:val="000E1507"/>
    <w:rsid w:val="00164007"/>
    <w:rsid w:val="001662FF"/>
    <w:rsid w:val="001D66E7"/>
    <w:rsid w:val="0020245B"/>
    <w:rsid w:val="0021101D"/>
    <w:rsid w:val="002149C0"/>
    <w:rsid w:val="002272DB"/>
    <w:rsid w:val="002A17B8"/>
    <w:rsid w:val="002D62A3"/>
    <w:rsid w:val="004154F1"/>
    <w:rsid w:val="004A15B5"/>
    <w:rsid w:val="0050368F"/>
    <w:rsid w:val="005139B9"/>
    <w:rsid w:val="00595DD2"/>
    <w:rsid w:val="005B22CD"/>
    <w:rsid w:val="005C7AE9"/>
    <w:rsid w:val="006327C6"/>
    <w:rsid w:val="00662E95"/>
    <w:rsid w:val="00736EC3"/>
    <w:rsid w:val="0079209A"/>
    <w:rsid w:val="00792BD8"/>
    <w:rsid w:val="007E54BB"/>
    <w:rsid w:val="008826CC"/>
    <w:rsid w:val="00883BF7"/>
    <w:rsid w:val="00930687"/>
    <w:rsid w:val="00930AD5"/>
    <w:rsid w:val="00992442"/>
    <w:rsid w:val="009B6A9D"/>
    <w:rsid w:val="009C130A"/>
    <w:rsid w:val="009C6850"/>
    <w:rsid w:val="00A01620"/>
    <w:rsid w:val="00AC2998"/>
    <w:rsid w:val="00AC54A0"/>
    <w:rsid w:val="00B47607"/>
    <w:rsid w:val="00B704FD"/>
    <w:rsid w:val="00C72F20"/>
    <w:rsid w:val="00D93620"/>
    <w:rsid w:val="00DA36D8"/>
    <w:rsid w:val="00DD4D3A"/>
    <w:rsid w:val="00E8461D"/>
    <w:rsid w:val="00EE10D0"/>
    <w:rsid w:val="00F52985"/>
    <w:rsid w:val="00F5500C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A22E"/>
  <w15:docId w15:val="{31455530-8294-44EB-AB57-CF8F9198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2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2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FF"/>
  </w:style>
  <w:style w:type="paragraph" w:styleId="Stopka">
    <w:name w:val="footer"/>
    <w:basedOn w:val="Normalny"/>
    <w:link w:val="StopkaZnak"/>
    <w:uiPriority w:val="99"/>
    <w:unhideWhenUsed/>
    <w:rsid w:val="0016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9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9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9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7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653C-763B-4D7F-9A73-E1F3E159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3</cp:revision>
  <dcterms:created xsi:type="dcterms:W3CDTF">2020-05-14T20:37:00Z</dcterms:created>
  <dcterms:modified xsi:type="dcterms:W3CDTF">2020-05-14T20:42:00Z</dcterms:modified>
</cp:coreProperties>
</file>